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First board meeting agenda (organizational meeting)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 or video link: </w:t>
      </w:r>
      <w:r>
        <w:t xml:space="preserve"/>
      </w:r>
    </w:p>
    <w:p>
      <w:r>
        <w:rPr>
          <w:b/>
          <w:bCs/>
        </w:rPr>
        <w:t xml:space="preserve">Called by: </w:t>
      </w:r>
      <w:r>
        <w:t xml:space="preserve">Incorporator or initial directors</w:t>
      </w:r>
    </w:p>
    <w:p>
      <w:r>
        <w:rPr>
          <w:b/>
          <w:bCs/>
        </w:rPr>
        <w:t xml:space="preserve">Bring: </w:t>
      </w:r>
      <w:r>
        <w:t xml:space="preserve">Filed articles, draft bylaws, bank's resolution form, receipts for organizing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1. Call to order, confirm directors and quorum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Temporary 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Directors confirmed, temporary secretary named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2. Filed articles of incorporation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Temporary 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Filing date recorded, filed copy in the minute book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3. Adopt bylaws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Temporary 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Bylaws adopted, version date recorded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4. Elect officers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Temporary 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name for every office the bylaws require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5. Banking resolution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Bank, signers and limits approved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6. Fiscal year, principal office, EIN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Fiscal year end set, EIN obtained or an officer authorized to apply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7. Corporation: issue founder shares and consider tax elections. Nonprofit: conflict of interest policy and tax-exempt application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Resolutions passed, with share numbers or filing authority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8. Ratify earlier actions and reimburse organizing costs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List of actions ratified and a total to reimburse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9. Next steps and adjournment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owner and a date for every filing or task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3kux3dk9h7jt2rlsprsef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ux3dk9h7jt2rlsprsef" Type="http://schemas.openxmlformats.org/officeDocument/2006/relationships/hyperlink" Target="https://meetingnotestemplate.com/first-board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board meeting agenda (organizational meeting)</dc:title>
  <dc:creator>meetingnotestemplate.com</dc:creator>
  <cp:lastModifiedBy>Un-named</cp:lastModifiedBy>
  <cp:revision>1</cp:revision>
  <dcterms:created xsi:type="dcterms:W3CDTF">2026-11-02T08:25:38.710Z</dcterms:created>
  <dcterms:modified xsi:type="dcterms:W3CDTF">2026-11-02T08:25:38.710Z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